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F3D" w:rsidRDefault="00D93C21" w:rsidP="00D31E96">
      <w:pPr>
        <w:pStyle w:val="NoSpacing"/>
      </w:pPr>
    </w:p>
    <w:p w:rsidR="00D31E96" w:rsidRPr="00D31E96" w:rsidRDefault="00D31E96" w:rsidP="00D31E96">
      <w:pPr>
        <w:spacing w:before="100" w:beforeAutospacing="1" w:after="100" w:afterAutospacing="1" w:line="240" w:lineRule="auto"/>
        <w:outlineLvl w:val="3"/>
        <w:rPr>
          <w:rFonts w:ascii="Times New Roman" w:eastAsia="Times New Roman" w:hAnsi="Times New Roman" w:cs="Times New Roman"/>
          <w:b/>
          <w:bCs/>
          <w:sz w:val="24"/>
          <w:szCs w:val="24"/>
        </w:rPr>
      </w:pPr>
      <w:r w:rsidRPr="00D31E96">
        <w:rPr>
          <w:rFonts w:ascii="Times New Roman" w:eastAsia="Times New Roman" w:hAnsi="Times New Roman" w:cs="Times New Roman"/>
          <w:b/>
          <w:bCs/>
          <w:sz w:val="24"/>
          <w:szCs w:val="24"/>
        </w:rPr>
        <w:t>NSF Data Management Plan Requirements</w:t>
      </w:r>
    </w:p>
    <w:p w:rsidR="00D31E96" w:rsidRPr="00D31E96" w:rsidRDefault="00D31E96" w:rsidP="00D31E96">
      <w:pPr>
        <w:pStyle w:val="NoSpacing"/>
      </w:pPr>
      <w:r w:rsidRPr="00D31E96">
        <w:t xml:space="preserve">Proposals submitted or due on or after January 18, 2011, must include a supplementary document of no more than two pages labeled “Data Management Plan”. This supplementary document should describe how the proposal will conform to NSF policy on the dissemination and sharing of research results. See </w:t>
      </w:r>
      <w:hyperlink r:id="rId8" w:anchor="dmp" w:history="1">
        <w:r w:rsidRPr="00D31E96">
          <w:rPr>
            <w:color w:val="0000FF"/>
            <w:u w:val="single"/>
          </w:rPr>
          <w:t>Grant Proposal Guide (GPG) Chapter II.C.2.j</w:t>
        </w:r>
      </w:hyperlink>
      <w:r w:rsidRPr="00D31E96">
        <w:t xml:space="preserve"> for full policy implementation.</w:t>
      </w:r>
    </w:p>
    <w:p w:rsidR="00D31E96" w:rsidRDefault="00D31E96" w:rsidP="00D31E96">
      <w:pPr>
        <w:pStyle w:val="NoSpacing"/>
        <w:pBdr>
          <w:bottom w:val="single" w:sz="4" w:space="1" w:color="auto"/>
        </w:pBdr>
      </w:pPr>
    </w:p>
    <w:p w:rsidR="00D31E96" w:rsidRDefault="00D31E96" w:rsidP="00D31E96">
      <w:pPr>
        <w:pStyle w:val="NoSpacing"/>
      </w:pPr>
    </w:p>
    <w:p w:rsidR="00D31E96" w:rsidRPr="00D31E96" w:rsidRDefault="00D31E96" w:rsidP="00D31E96">
      <w:pPr>
        <w:spacing w:after="0" w:line="240" w:lineRule="auto"/>
        <w:rPr>
          <w:rFonts w:ascii="Times New Roman" w:eastAsia="Times New Roman" w:hAnsi="Times New Roman" w:cs="Times New Roman"/>
          <w:sz w:val="24"/>
          <w:szCs w:val="24"/>
        </w:rPr>
      </w:pPr>
      <w:proofErr w:type="gramStart"/>
      <w:r w:rsidRPr="00D31E96">
        <w:rPr>
          <w:rFonts w:ascii="Times New Roman" w:eastAsia="Times New Roman" w:hAnsi="Symbol" w:cs="Times New Roman"/>
          <w:sz w:val="24"/>
          <w:szCs w:val="24"/>
        </w:rPr>
        <w:t></w:t>
      </w:r>
      <w:r w:rsidRPr="00D31E96">
        <w:rPr>
          <w:rFonts w:ascii="Times New Roman" w:eastAsia="Times New Roman" w:hAnsi="Times New Roman" w:cs="Times New Roman"/>
          <w:sz w:val="24"/>
          <w:szCs w:val="24"/>
        </w:rPr>
        <w:t xml:space="preserve">  Plans</w:t>
      </w:r>
      <w:proofErr w:type="gramEnd"/>
      <w:r w:rsidRPr="00D31E96">
        <w:rPr>
          <w:rFonts w:ascii="Times New Roman" w:eastAsia="Times New Roman" w:hAnsi="Times New Roman" w:cs="Times New Roman"/>
          <w:sz w:val="24"/>
          <w:szCs w:val="24"/>
        </w:rPr>
        <w:t xml:space="preserve"> for data management and sharing of the products of research. Proposals must include a supplementary document of no more than two pages labeled "Data Management Plan". This supplementary document should describe how the proposal will conform to NSF policy on the dissemination and sharing of research results (see </w:t>
      </w:r>
      <w:hyperlink r:id="rId9" w:anchor="VID4" w:history="1">
        <w:r w:rsidRPr="00D31E96">
          <w:rPr>
            <w:rFonts w:ascii="Times New Roman" w:eastAsia="Times New Roman" w:hAnsi="Times New Roman" w:cs="Times New Roman"/>
            <w:color w:val="0000FF"/>
            <w:sz w:val="24"/>
            <w:szCs w:val="24"/>
            <w:u w:val="single"/>
          </w:rPr>
          <w:t>AAG Chapter VI.D.4</w:t>
        </w:r>
      </w:hyperlink>
      <w:r w:rsidRPr="00D31E96">
        <w:rPr>
          <w:rFonts w:ascii="Times New Roman" w:eastAsia="Times New Roman" w:hAnsi="Times New Roman" w:cs="Times New Roman"/>
          <w:sz w:val="24"/>
          <w:szCs w:val="24"/>
        </w:rPr>
        <w:t>), and may include:</w:t>
      </w:r>
    </w:p>
    <w:p w:rsidR="00D31E96" w:rsidRPr="00D31E96" w:rsidRDefault="00D31E96" w:rsidP="00D31E9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the types of data, samples, physical collections, software, curriculum materials, and other materials to be produced in the course of the project;</w:t>
      </w:r>
    </w:p>
    <w:p w:rsidR="00D31E96" w:rsidRPr="00D31E96" w:rsidRDefault="00D31E96" w:rsidP="00D31E9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the standards to be used for data and metadata format and content (where existing standards are absent or deemed inadequate, this should be documented along with any proposed solutions or remedies);</w:t>
      </w:r>
    </w:p>
    <w:p w:rsidR="00D31E96" w:rsidRPr="00D31E96" w:rsidRDefault="00D31E96" w:rsidP="00D31E9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policies for access and sharing including provisions for appropriate protection of privacy, confidentiality, security, intellectual property, or other rights or requirements;</w:t>
      </w:r>
    </w:p>
    <w:p w:rsidR="00D31E96" w:rsidRPr="00D31E96" w:rsidRDefault="00D31E96" w:rsidP="00D31E9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policies and provisions for re-use, re-distribution, and the production of derivatives; and</w:t>
      </w:r>
    </w:p>
    <w:p w:rsidR="00D31E96" w:rsidRPr="00D31E96" w:rsidRDefault="00D31E96" w:rsidP="00D31E96">
      <w:pPr>
        <w:numPr>
          <w:ilvl w:val="0"/>
          <w:numId w:val="1"/>
        </w:numPr>
        <w:spacing w:before="100" w:beforeAutospacing="1" w:after="100" w:afterAutospacing="1" w:line="240" w:lineRule="auto"/>
        <w:rPr>
          <w:rFonts w:ascii="Times New Roman" w:eastAsia="Times New Roman" w:hAnsi="Times New Roman" w:cs="Times New Roman"/>
          <w:sz w:val="24"/>
          <w:szCs w:val="24"/>
        </w:rPr>
      </w:pPr>
      <w:proofErr w:type="gramStart"/>
      <w:r w:rsidRPr="00D31E96">
        <w:rPr>
          <w:rFonts w:ascii="Times New Roman" w:eastAsia="Times New Roman" w:hAnsi="Times New Roman" w:cs="Times New Roman"/>
          <w:sz w:val="24"/>
          <w:szCs w:val="24"/>
        </w:rPr>
        <w:t>plans</w:t>
      </w:r>
      <w:proofErr w:type="gramEnd"/>
      <w:r w:rsidRPr="00D31E96">
        <w:rPr>
          <w:rFonts w:ascii="Times New Roman" w:eastAsia="Times New Roman" w:hAnsi="Times New Roman" w:cs="Times New Roman"/>
          <w:sz w:val="24"/>
          <w:szCs w:val="24"/>
        </w:rPr>
        <w:t xml:space="preserve"> for archiving data, samples, and other research products, and for preservation of access to them.</w:t>
      </w:r>
    </w:p>
    <w:p w:rsidR="00D31E96" w:rsidRPr="00D31E96" w:rsidRDefault="00D31E96" w:rsidP="00D31E96">
      <w:p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 xml:space="preserve">Data management requirements and plans specific to the Directorate, Office, Division, Program, or other NSF unit, relevant to a proposal are available at: </w:t>
      </w:r>
      <w:hyperlink r:id="rId10" w:history="1">
        <w:r w:rsidRPr="00D31E96">
          <w:rPr>
            <w:rFonts w:ascii="Times New Roman" w:eastAsia="Times New Roman" w:hAnsi="Times New Roman" w:cs="Times New Roman"/>
            <w:color w:val="0000FF"/>
            <w:sz w:val="24"/>
            <w:szCs w:val="24"/>
            <w:u w:val="single"/>
          </w:rPr>
          <w:t>http://www.nsf.gov/bfa/dias/policy/dmp.jsp</w:t>
        </w:r>
      </w:hyperlink>
      <w:r w:rsidRPr="00D31E96">
        <w:rPr>
          <w:rFonts w:ascii="Times New Roman" w:eastAsia="Times New Roman" w:hAnsi="Times New Roman" w:cs="Times New Roman"/>
          <w:sz w:val="24"/>
          <w:szCs w:val="24"/>
        </w:rPr>
        <w:t xml:space="preserve">. If guidance specific to the program is not available, then the requirements established in this section apply. </w:t>
      </w:r>
    </w:p>
    <w:p w:rsidR="00D31E96" w:rsidRPr="00D31E96" w:rsidRDefault="00D31E96" w:rsidP="00D31E96">
      <w:p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 xml:space="preserve">Simultaneously submitted collaborative proposals and proposals that include </w:t>
      </w:r>
      <w:proofErr w:type="spellStart"/>
      <w:r w:rsidRPr="00D31E96">
        <w:rPr>
          <w:rFonts w:ascii="Times New Roman" w:eastAsia="Times New Roman" w:hAnsi="Times New Roman" w:cs="Times New Roman"/>
          <w:sz w:val="24"/>
          <w:szCs w:val="24"/>
        </w:rPr>
        <w:t>subawards</w:t>
      </w:r>
      <w:proofErr w:type="spellEnd"/>
      <w:r w:rsidRPr="00D31E96">
        <w:rPr>
          <w:rFonts w:ascii="Times New Roman" w:eastAsia="Times New Roman" w:hAnsi="Times New Roman" w:cs="Times New Roman"/>
          <w:sz w:val="24"/>
          <w:szCs w:val="24"/>
        </w:rPr>
        <w:t xml:space="preserve"> are a single unified project and should include only one supplemental combined Data Management Plan, regardless of the number of non-lead collaborative proposals or </w:t>
      </w:r>
      <w:proofErr w:type="spellStart"/>
      <w:r w:rsidRPr="00D31E96">
        <w:rPr>
          <w:rFonts w:ascii="Times New Roman" w:eastAsia="Times New Roman" w:hAnsi="Times New Roman" w:cs="Times New Roman"/>
          <w:sz w:val="24"/>
          <w:szCs w:val="24"/>
        </w:rPr>
        <w:t>subawards</w:t>
      </w:r>
      <w:proofErr w:type="spellEnd"/>
      <w:r w:rsidRPr="00D31E96">
        <w:rPr>
          <w:rFonts w:ascii="Times New Roman" w:eastAsia="Times New Roman" w:hAnsi="Times New Roman" w:cs="Times New Roman"/>
          <w:sz w:val="24"/>
          <w:szCs w:val="24"/>
        </w:rPr>
        <w:t xml:space="preserve"> included. </w:t>
      </w:r>
      <w:proofErr w:type="spellStart"/>
      <w:r w:rsidRPr="00D31E96">
        <w:rPr>
          <w:rFonts w:ascii="Times New Roman" w:eastAsia="Times New Roman" w:hAnsi="Times New Roman" w:cs="Times New Roman"/>
          <w:sz w:val="24"/>
          <w:szCs w:val="24"/>
        </w:rPr>
        <w:t>FastLane</w:t>
      </w:r>
      <w:proofErr w:type="spellEnd"/>
      <w:r w:rsidRPr="00D31E96">
        <w:rPr>
          <w:rFonts w:ascii="Times New Roman" w:eastAsia="Times New Roman" w:hAnsi="Times New Roman" w:cs="Times New Roman"/>
          <w:sz w:val="24"/>
          <w:szCs w:val="24"/>
        </w:rPr>
        <w:t xml:space="preserve"> will not permit submission of a proposal that is missing a Data Management Plan.</w:t>
      </w:r>
    </w:p>
    <w:p w:rsidR="00D31E96" w:rsidRPr="00D31E96" w:rsidRDefault="00D31E96" w:rsidP="00D31E96">
      <w:p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A valid Data Management Plan may include only the statement that no detailed plan is needed, as long as the statement is accompanied by a clear justification. Proposers who feel that the plan cannot fit within the limit of two pages may use part of the 15-page Project Description for additional data management information. Proposers are advised that the Data Management Plan must not be used to circumvent the 15-page Project Description limitation. The Data Management Plan will be reviewed as an integral part of the proposal, considered under Intellectual Merit or Broader Impacts or both, as appropriate for the scientific community of relevance.</w:t>
      </w:r>
    </w:p>
    <w:p w:rsidR="00D31E96" w:rsidRPr="00D31E96" w:rsidRDefault="00D31E96" w:rsidP="00D31E96">
      <w:pPr>
        <w:spacing w:after="0" w:line="240" w:lineRule="auto"/>
        <w:rPr>
          <w:rFonts w:ascii="Times New Roman" w:eastAsia="Times New Roman" w:hAnsi="Times New Roman" w:cs="Times New Roman"/>
          <w:sz w:val="24"/>
          <w:szCs w:val="24"/>
        </w:rPr>
      </w:pPr>
      <w:proofErr w:type="gramStart"/>
      <w:r w:rsidRPr="00D31E96">
        <w:rPr>
          <w:rFonts w:ascii="Times New Roman" w:eastAsia="Times New Roman" w:hAnsi="Symbol" w:cs="Times New Roman"/>
          <w:sz w:val="24"/>
          <w:szCs w:val="24"/>
        </w:rPr>
        <w:lastRenderedPageBreak/>
        <w:t></w:t>
      </w:r>
      <w:r w:rsidRPr="00D31E96">
        <w:rPr>
          <w:rFonts w:ascii="Times New Roman" w:eastAsia="Times New Roman" w:hAnsi="Times New Roman" w:cs="Times New Roman"/>
          <w:sz w:val="24"/>
          <w:szCs w:val="24"/>
        </w:rPr>
        <w:t xml:space="preserve">  Rationale</w:t>
      </w:r>
      <w:proofErr w:type="gramEnd"/>
      <w:r w:rsidRPr="00D31E96">
        <w:rPr>
          <w:rFonts w:ascii="Times New Roman" w:eastAsia="Times New Roman" w:hAnsi="Times New Roman" w:cs="Times New Roman"/>
          <w:sz w:val="24"/>
          <w:szCs w:val="24"/>
        </w:rPr>
        <w:t xml:space="preserve"> for performance of all or part of the project off-campus or away from organizational headquarters.</w:t>
      </w:r>
    </w:p>
    <w:p w:rsidR="00D31E96" w:rsidRPr="00D31E96" w:rsidRDefault="00D31E96" w:rsidP="00D31E96">
      <w:pPr>
        <w:spacing w:after="0" w:line="240" w:lineRule="auto"/>
        <w:rPr>
          <w:rFonts w:ascii="Times New Roman" w:eastAsia="Times New Roman" w:hAnsi="Times New Roman" w:cs="Times New Roman"/>
          <w:sz w:val="24"/>
          <w:szCs w:val="24"/>
        </w:rPr>
      </w:pPr>
      <w:proofErr w:type="gramStart"/>
      <w:r w:rsidRPr="00D31E96">
        <w:rPr>
          <w:rFonts w:ascii="Times New Roman" w:eastAsia="Times New Roman" w:hAnsi="Symbol" w:cs="Times New Roman"/>
          <w:sz w:val="24"/>
          <w:szCs w:val="24"/>
        </w:rPr>
        <w:t></w:t>
      </w:r>
      <w:r w:rsidRPr="00D31E96">
        <w:rPr>
          <w:rFonts w:ascii="Times New Roman" w:eastAsia="Times New Roman" w:hAnsi="Times New Roman" w:cs="Times New Roman"/>
          <w:sz w:val="24"/>
          <w:szCs w:val="24"/>
        </w:rPr>
        <w:t xml:space="preserve">  Documentation</w:t>
      </w:r>
      <w:proofErr w:type="gramEnd"/>
      <w:r w:rsidRPr="00D31E96">
        <w:rPr>
          <w:rFonts w:ascii="Times New Roman" w:eastAsia="Times New Roman" w:hAnsi="Times New Roman" w:cs="Times New Roman"/>
          <w:sz w:val="24"/>
          <w:szCs w:val="24"/>
        </w:rPr>
        <w:t xml:space="preserve"> of collaborative arrangements of significance to the proposal through letters of collaboration. (See </w:t>
      </w:r>
      <w:hyperlink r:id="rId11" w:anchor="IIC2div" w:history="1">
        <w:r w:rsidRPr="00D31E96">
          <w:rPr>
            <w:rFonts w:ascii="Times New Roman" w:eastAsia="Times New Roman" w:hAnsi="Times New Roman" w:cs="Times New Roman"/>
            <w:color w:val="0000FF"/>
            <w:sz w:val="24"/>
            <w:szCs w:val="24"/>
            <w:u w:val="single"/>
          </w:rPr>
          <w:t xml:space="preserve">GPG Chapter </w:t>
        </w:r>
        <w:proofErr w:type="gramStart"/>
        <w:r w:rsidRPr="00D31E96">
          <w:rPr>
            <w:rFonts w:ascii="Times New Roman" w:eastAsia="Times New Roman" w:hAnsi="Times New Roman" w:cs="Times New Roman"/>
            <w:color w:val="0000FF"/>
            <w:sz w:val="24"/>
            <w:szCs w:val="24"/>
            <w:u w:val="single"/>
          </w:rPr>
          <w:t>II.C.2.d(</w:t>
        </w:r>
        <w:proofErr w:type="gramEnd"/>
        <w:r w:rsidRPr="00D31E96">
          <w:rPr>
            <w:rFonts w:ascii="Times New Roman" w:eastAsia="Times New Roman" w:hAnsi="Times New Roman" w:cs="Times New Roman"/>
            <w:color w:val="0000FF"/>
            <w:sz w:val="24"/>
            <w:szCs w:val="24"/>
            <w:u w:val="single"/>
          </w:rPr>
          <w:t>iv)</w:t>
        </w:r>
      </w:hyperlink>
      <w:r w:rsidRPr="00D31E96">
        <w:rPr>
          <w:rFonts w:ascii="Times New Roman" w:eastAsia="Times New Roman" w:hAnsi="Times New Roman" w:cs="Times New Roman"/>
          <w:sz w:val="24"/>
          <w:szCs w:val="24"/>
        </w:rPr>
        <w:t>).</w:t>
      </w:r>
      <w:r w:rsidRPr="00D31E96">
        <w:rPr>
          <w:rStyle w:val="FootnoteReference"/>
          <w:rFonts w:ascii="Times New Roman" w:eastAsia="Times New Roman" w:hAnsi="Times New Roman" w:cs="Times New Roman"/>
          <w:sz w:val="24"/>
          <w:szCs w:val="24"/>
        </w:rPr>
        <w:t xml:space="preserve"> </w:t>
      </w:r>
      <w:r>
        <w:rPr>
          <w:rStyle w:val="FootnoteReference"/>
          <w:rFonts w:ascii="Times New Roman" w:eastAsia="Times New Roman" w:hAnsi="Times New Roman" w:cs="Times New Roman"/>
          <w:sz w:val="24"/>
          <w:szCs w:val="24"/>
        </w:rPr>
        <w:footnoteReference w:id="1"/>
      </w:r>
      <w:r w:rsidRPr="00D31E96">
        <w:rPr>
          <w:rFonts w:ascii="Times New Roman" w:eastAsia="Times New Roman" w:hAnsi="Times New Roman" w:cs="Times New Roman"/>
          <w:sz w:val="24"/>
          <w:szCs w:val="24"/>
        </w:rPr>
        <w:t xml:space="preserve"> </w:t>
      </w:r>
      <w:r w:rsidRPr="00D31E96">
        <w:rPr>
          <w:rFonts w:ascii="Times New Roman" w:eastAsia="Times New Roman" w:hAnsi="Times New Roman" w:cs="Times New Roman"/>
          <w:sz w:val="24"/>
          <w:szCs w:val="24"/>
        </w:rPr>
        <w:t xml:space="preserve"> Letters of collaboration should be limited to stating the intent to collaborate and should not contain endorsements or evaluation of the proposed project. While such letters of collaboration are allowable, unless required by a specific program solicitation, letters of support should not be submitted as they are not a standard component of an NSF proposal. Letters of support are typically from a key stakeholder such as </w:t>
      </w:r>
      <w:bookmarkStart w:id="0" w:name="_GoBack"/>
      <w:bookmarkEnd w:id="0"/>
      <w:r w:rsidRPr="00D31E96">
        <w:rPr>
          <w:rFonts w:ascii="Times New Roman" w:eastAsia="Times New Roman" w:hAnsi="Times New Roman" w:cs="Times New Roman"/>
          <w:sz w:val="24"/>
          <w:szCs w:val="24"/>
        </w:rPr>
        <w:t>an organization, collaborator or Congressional Representative, and are used to convey a sense of enthusiasm for the project and/or to highlight the qualifications of the PI or co-PI. Letters of support submitted in response to a program solicitation requirement must be unique to the specific proposal submitted and cannot be altered without the author’s explicit prior approval. NSF will return without review proposals that are not consistent with these instructions.</w:t>
      </w:r>
    </w:p>
    <w:p w:rsidR="00D31E96" w:rsidRDefault="00D31E96" w:rsidP="00D31E96">
      <w:pPr>
        <w:pStyle w:val="NoSpacing"/>
      </w:pPr>
      <w:proofErr w:type="gramStart"/>
      <w:r w:rsidRPr="00D31E96">
        <w:rPr>
          <w:rFonts w:ascii="Times New Roman" w:eastAsia="Times New Roman" w:hAnsi="Symbol" w:cs="Times New Roman"/>
          <w:sz w:val="24"/>
          <w:szCs w:val="24"/>
        </w:rPr>
        <w:t></w:t>
      </w:r>
      <w:r w:rsidRPr="00D31E96">
        <w:rPr>
          <w:rFonts w:ascii="Times New Roman" w:eastAsia="Times New Roman" w:hAnsi="Times New Roman" w:cs="Times New Roman"/>
          <w:sz w:val="24"/>
          <w:szCs w:val="24"/>
        </w:rPr>
        <w:t xml:space="preserve">  In</w:t>
      </w:r>
      <w:proofErr w:type="gramEnd"/>
      <w:r w:rsidRPr="00D31E96">
        <w:rPr>
          <w:rFonts w:ascii="Times New Roman" w:eastAsia="Times New Roman" w:hAnsi="Times New Roman" w:cs="Times New Roman"/>
          <w:sz w:val="24"/>
          <w:szCs w:val="24"/>
        </w:rPr>
        <w:t xml:space="preserve"> order for NSF to comply with federal environmental statutes (including, but not limited to, the National Environmental Policy Act [42 U.S.C. §§ 4321, </w:t>
      </w:r>
      <w:r w:rsidRPr="00D31E96">
        <w:rPr>
          <w:rFonts w:ascii="Times New Roman" w:eastAsia="Times New Roman" w:hAnsi="Times New Roman" w:cs="Times New Roman"/>
          <w:i/>
          <w:iCs/>
          <w:sz w:val="24"/>
          <w:szCs w:val="24"/>
        </w:rPr>
        <w:t>et seq</w:t>
      </w:r>
      <w:r w:rsidRPr="00D31E96">
        <w:rPr>
          <w:rFonts w:ascii="Times New Roman" w:eastAsia="Times New Roman" w:hAnsi="Times New Roman" w:cs="Times New Roman"/>
          <w:sz w:val="24"/>
          <w:szCs w:val="24"/>
        </w:rPr>
        <w:t xml:space="preserve">.], the National Historic Preservation Act [16 U.S.C. § 470, </w:t>
      </w:r>
      <w:r w:rsidRPr="00D31E96">
        <w:rPr>
          <w:rFonts w:ascii="Times New Roman" w:eastAsia="Times New Roman" w:hAnsi="Times New Roman" w:cs="Times New Roman"/>
          <w:i/>
          <w:iCs/>
          <w:sz w:val="24"/>
          <w:szCs w:val="24"/>
        </w:rPr>
        <w:t>et seq</w:t>
      </w:r>
      <w:r w:rsidRPr="00D31E96">
        <w:rPr>
          <w:rFonts w:ascii="Times New Roman" w:eastAsia="Times New Roman" w:hAnsi="Times New Roman" w:cs="Times New Roman"/>
          <w:sz w:val="24"/>
          <w:szCs w:val="24"/>
        </w:rPr>
        <w:t xml:space="preserve">.], and the Endangered Species Act [16 U.S.C. §§ 1531, </w:t>
      </w:r>
      <w:r w:rsidRPr="00D31E96">
        <w:rPr>
          <w:rFonts w:ascii="Times New Roman" w:eastAsia="Times New Roman" w:hAnsi="Times New Roman" w:cs="Times New Roman"/>
          <w:i/>
          <w:iCs/>
          <w:sz w:val="24"/>
          <w:szCs w:val="24"/>
        </w:rPr>
        <w:t>et seq</w:t>
      </w:r>
      <w:r w:rsidRPr="00D31E96">
        <w:rPr>
          <w:rFonts w:ascii="Times New Roman" w:eastAsia="Times New Roman" w:hAnsi="Times New Roman" w:cs="Times New Roman"/>
          <w:sz w:val="24"/>
          <w:szCs w:val="24"/>
        </w:rPr>
        <w:t>.], the proposer may be requested to submit supplemental post-proposal submission information to NSF in order that a reasonable and accurate assessment of environmental impacts by NSF may be made.</w:t>
      </w:r>
    </w:p>
    <w:sectPr w:rsidR="00D31E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C21" w:rsidRDefault="00D93C21" w:rsidP="00D31E96">
      <w:pPr>
        <w:spacing w:after="0" w:line="240" w:lineRule="auto"/>
      </w:pPr>
      <w:r>
        <w:separator/>
      </w:r>
    </w:p>
  </w:endnote>
  <w:endnote w:type="continuationSeparator" w:id="0">
    <w:p w:rsidR="00D93C21" w:rsidRDefault="00D93C21" w:rsidP="00D31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C21" w:rsidRDefault="00D93C21" w:rsidP="00D31E96">
      <w:pPr>
        <w:spacing w:after="0" w:line="240" w:lineRule="auto"/>
      </w:pPr>
      <w:r>
        <w:separator/>
      </w:r>
    </w:p>
  </w:footnote>
  <w:footnote w:type="continuationSeparator" w:id="0">
    <w:p w:rsidR="00D93C21" w:rsidRDefault="00D93C21" w:rsidP="00D31E96">
      <w:pPr>
        <w:spacing w:after="0" w:line="240" w:lineRule="auto"/>
      </w:pPr>
      <w:r>
        <w:continuationSeparator/>
      </w:r>
    </w:p>
  </w:footnote>
  <w:footnote w:id="1">
    <w:p w:rsidR="00D31E96" w:rsidRPr="00D31E96" w:rsidRDefault="00D31E96" w:rsidP="00D31E96">
      <w:pPr>
        <w:pStyle w:val="NormalWeb"/>
      </w:pPr>
      <w:r>
        <w:rPr>
          <w:rStyle w:val="FootnoteReference"/>
        </w:rPr>
        <w:footnoteRef/>
      </w:r>
      <w:r>
        <w:t xml:space="preserve"> </w:t>
      </w:r>
      <w:r w:rsidRPr="00D31E96">
        <w:rPr>
          <w:b/>
          <w:bCs/>
        </w:rPr>
        <w:t xml:space="preserve">(v) Group Proposals </w:t>
      </w:r>
    </w:p>
    <w:p w:rsidR="00D31E96" w:rsidRPr="00D31E96" w:rsidRDefault="00D31E96" w:rsidP="00D31E96">
      <w:pPr>
        <w:spacing w:before="100" w:beforeAutospacing="1" w:after="100" w:afterAutospacing="1" w:line="240" w:lineRule="auto"/>
        <w:rPr>
          <w:rFonts w:ascii="Times New Roman" w:eastAsia="Times New Roman" w:hAnsi="Times New Roman" w:cs="Times New Roman"/>
          <w:sz w:val="24"/>
          <w:szCs w:val="24"/>
        </w:rPr>
      </w:pPr>
      <w:r w:rsidRPr="00D31E96">
        <w:rPr>
          <w:rFonts w:ascii="Times New Roman" w:eastAsia="Times New Roman" w:hAnsi="Times New Roman" w:cs="Times New Roman"/>
          <w:sz w:val="24"/>
          <w:szCs w:val="24"/>
        </w:rPr>
        <w:t>NSF encourages submission of proposals by groups of investigators; often these are submitted to carry out interdisciplinary projects. Unless stipulated in a specific program solicitation, however, such proposals will be subject to the 15-page Project Description limitation established in Section (ii) above. PIs who wish to exceed the established page limitations for the Project Description must request and receive a deviation in advance of proposal submission. (</w:t>
      </w:r>
      <w:hyperlink r:id="rId1" w:anchor="IIA" w:history="1">
        <w:r w:rsidRPr="00D31E96">
          <w:rPr>
            <w:rFonts w:ascii="Times New Roman" w:eastAsia="Times New Roman" w:hAnsi="Times New Roman" w:cs="Times New Roman"/>
            <w:color w:val="0000FF"/>
            <w:sz w:val="24"/>
            <w:szCs w:val="24"/>
            <w:u w:val="single"/>
          </w:rPr>
          <w:t>GPG Chapter II.A</w:t>
        </w:r>
      </w:hyperlink>
      <w:r w:rsidRPr="00D31E96">
        <w:rPr>
          <w:rFonts w:ascii="Times New Roman" w:eastAsia="Times New Roman" w:hAnsi="Times New Roman" w:cs="Times New Roman"/>
          <w:sz w:val="24"/>
          <w:szCs w:val="24"/>
        </w:rPr>
        <w:t xml:space="preserve"> contains information on deviations.) </w:t>
      </w:r>
    </w:p>
    <w:p w:rsidR="00D31E96" w:rsidRDefault="00D31E96" w:rsidP="00D31E96">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3BBF"/>
    <w:multiLevelType w:val="multilevel"/>
    <w:tmpl w:val="A1B2AE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E96"/>
    <w:rsid w:val="000C49FF"/>
    <w:rsid w:val="00772D2F"/>
    <w:rsid w:val="00876227"/>
    <w:rsid w:val="008E40D1"/>
    <w:rsid w:val="009E04BD"/>
    <w:rsid w:val="00A619B2"/>
    <w:rsid w:val="00B670B7"/>
    <w:rsid w:val="00D31E96"/>
    <w:rsid w:val="00D93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B27216-D666-439D-9540-B6CFA624C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9FF"/>
  </w:style>
  <w:style w:type="paragraph" w:styleId="Heading4">
    <w:name w:val="heading 4"/>
    <w:basedOn w:val="Normal"/>
    <w:link w:val="Heading4Char"/>
    <w:uiPriority w:val="9"/>
    <w:qFormat/>
    <w:rsid w:val="00D31E9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31E96"/>
    <w:pPr>
      <w:spacing w:after="0" w:line="240" w:lineRule="auto"/>
    </w:pPr>
  </w:style>
  <w:style w:type="character" w:styleId="Hyperlink">
    <w:name w:val="Hyperlink"/>
    <w:basedOn w:val="DefaultParagraphFont"/>
    <w:uiPriority w:val="99"/>
    <w:semiHidden/>
    <w:unhideWhenUsed/>
    <w:rsid w:val="00D31E96"/>
    <w:rPr>
      <w:color w:val="0000FF"/>
      <w:u w:val="single"/>
    </w:rPr>
  </w:style>
  <w:style w:type="paragraph" w:styleId="NormalWeb">
    <w:name w:val="Normal (Web)"/>
    <w:basedOn w:val="Normal"/>
    <w:uiPriority w:val="99"/>
    <w:semiHidden/>
    <w:unhideWhenUsed/>
    <w:rsid w:val="00D31E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D31E96"/>
    <w:rPr>
      <w:rFonts w:ascii="Times New Roman" w:eastAsia="Times New Roman" w:hAnsi="Times New Roman" w:cs="Times New Roman"/>
      <w:b/>
      <w:bCs/>
      <w:sz w:val="24"/>
      <w:szCs w:val="24"/>
    </w:rPr>
  </w:style>
  <w:style w:type="paragraph" w:styleId="FootnoteText">
    <w:name w:val="footnote text"/>
    <w:basedOn w:val="Normal"/>
    <w:link w:val="FootnoteTextChar"/>
    <w:uiPriority w:val="99"/>
    <w:semiHidden/>
    <w:unhideWhenUsed/>
    <w:rsid w:val="00D31E9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31E96"/>
    <w:rPr>
      <w:sz w:val="20"/>
      <w:szCs w:val="20"/>
    </w:rPr>
  </w:style>
  <w:style w:type="character" w:styleId="FootnoteReference">
    <w:name w:val="footnote reference"/>
    <w:basedOn w:val="DefaultParagraphFont"/>
    <w:uiPriority w:val="99"/>
    <w:semiHidden/>
    <w:unhideWhenUsed/>
    <w:rsid w:val="00D31E9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47931">
      <w:bodyDiv w:val="1"/>
      <w:marLeft w:val="0"/>
      <w:marRight w:val="0"/>
      <w:marTop w:val="0"/>
      <w:marBottom w:val="0"/>
      <w:divBdr>
        <w:top w:val="none" w:sz="0" w:space="0" w:color="auto"/>
        <w:left w:val="none" w:sz="0" w:space="0" w:color="auto"/>
        <w:bottom w:val="none" w:sz="0" w:space="0" w:color="auto"/>
        <w:right w:val="none" w:sz="0" w:space="0" w:color="auto"/>
      </w:divBdr>
    </w:div>
    <w:div w:id="1024090404">
      <w:bodyDiv w:val="1"/>
      <w:marLeft w:val="0"/>
      <w:marRight w:val="0"/>
      <w:marTop w:val="0"/>
      <w:marBottom w:val="0"/>
      <w:divBdr>
        <w:top w:val="none" w:sz="0" w:space="0" w:color="auto"/>
        <w:left w:val="none" w:sz="0" w:space="0" w:color="auto"/>
        <w:bottom w:val="none" w:sz="0" w:space="0" w:color="auto"/>
        <w:right w:val="none" w:sz="0" w:space="0" w:color="auto"/>
      </w:divBdr>
    </w:div>
    <w:div w:id="1061825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sf.gov/pubs/policydocs/pappguide/nsf15001/gpg_2.js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sf.gov/pubs/policydocs/pappguide/nsf15001/gpg_2.jsp" TargetMode="External"/><Relationship Id="rId5" Type="http://schemas.openxmlformats.org/officeDocument/2006/relationships/webSettings" Target="webSettings.xml"/><Relationship Id="rId10" Type="http://schemas.openxmlformats.org/officeDocument/2006/relationships/hyperlink" Target="http://www.nsf.gov/bfa/dias/policy/dmp.jsp" TargetMode="External"/><Relationship Id="rId4" Type="http://schemas.openxmlformats.org/officeDocument/2006/relationships/settings" Target="settings.xml"/><Relationship Id="rId9" Type="http://schemas.openxmlformats.org/officeDocument/2006/relationships/hyperlink" Target="http://www.nsf.gov/pubs/policydocs/pappguide/nsf15001/aag_6.js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nsf.gov/pubs/policydocs/pappguide/nsf15001/gpg_2.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736BB6-6532-4A39-8F01-B79CE71DB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714</Words>
  <Characters>4074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State University of New York at Fredonia</Company>
  <LinksUpToDate>false</LinksUpToDate>
  <CharactersWithSpaces>4779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 Benson</dc:creator>
  <cp:keywords/>
  <dc:description/>
  <cp:lastModifiedBy>Paul J Benson</cp:lastModifiedBy>
  <cp:revision>1</cp:revision>
  <dcterms:created xsi:type="dcterms:W3CDTF">2016-02-25T20:02:00Z</dcterms:created>
  <dcterms:modified xsi:type="dcterms:W3CDTF">2016-02-25T20:17:00Z</dcterms:modified>
</cp:coreProperties>
</file>